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DE" w:rsidRPr="0043092A" w:rsidRDefault="009D45DE" w:rsidP="009D45DE">
      <w:pPr>
        <w:pStyle w:val="NormaleWeb"/>
        <w:jc w:val="center"/>
        <w:rPr>
          <w:b/>
          <w:bCs/>
          <w:sz w:val="32"/>
        </w:rPr>
      </w:pPr>
      <w:bookmarkStart w:id="0" w:name="Art._18"/>
      <w:r w:rsidRPr="0043092A">
        <w:rPr>
          <w:b/>
          <w:bCs/>
          <w:sz w:val="32"/>
        </w:rPr>
        <w:t>Legge 689/1981</w:t>
      </w:r>
    </w:p>
    <w:p w:rsidR="009D45DE" w:rsidRDefault="009D45DE" w:rsidP="009D45DE">
      <w:pPr>
        <w:pStyle w:val="NormaleWeb"/>
        <w:jc w:val="center"/>
      </w:pPr>
      <w:r>
        <w:rPr>
          <w:b/>
          <w:bCs/>
        </w:rPr>
        <w:t>Art. 18</w:t>
      </w:r>
      <w:bookmarkEnd w:id="0"/>
      <w:r>
        <w:br/>
      </w:r>
      <w:r>
        <w:br/>
        <w:t>Ordinanza-ingiunzione</w:t>
      </w:r>
    </w:p>
    <w:p w:rsidR="009D45DE" w:rsidRDefault="009D45DE" w:rsidP="009D45DE">
      <w:pPr>
        <w:pStyle w:val="NormaleWeb"/>
      </w:pPr>
      <w:r>
        <w:t>Entro il termine di trenta giorni dalla data della contestazione o notificazione della violazione, gli interessati possono far pervenire all'autorità competente a ricevere il rapporto a norma dell'art. 17 scritti difensivi e documenti e possono chiedere di essere sentiti dalla medesima autorità.</w:t>
      </w:r>
      <w:r>
        <w:br/>
      </w:r>
      <w:r>
        <w:br/>
        <w:t>L'autorità competente, sentiti gli interessati, ove questi ne abbiano fatto richiesta, ed esaminati i documenti inviati e gli argomenti esposti negli scritti difensivi, se ritiene fondato l'accertamento, determina, con ordinanza motivata, la somma dovuta per la violazione e ne ingiunge il pagamento, insieme con le spese, all'autore della violazione ed alle persone che vi sono obbligate solidalmente; altrimenti emette ordinanza motivata di archiviazione degli atti comunicandola integralmente all'organo che ha redatto il rapporto.</w:t>
      </w:r>
      <w:r>
        <w:br/>
      </w:r>
      <w:r>
        <w:br/>
      </w:r>
      <w:r w:rsidRPr="0043092A">
        <w:rPr>
          <w:highlight w:val="yellow"/>
        </w:rPr>
        <w:t>Con l'ordinanza-ingiunzione deve essere disposta la restituzione, previo pagamento delle spese di custodia, delle cose sequestrate, che non siano confiscate con lo stesso provvedimento. La restituzione delle cose sequestrate è altresì disposta con l'ordinanza di archiviazione, quando non ne sia obbligatoria la confisca.</w:t>
      </w:r>
      <w:r>
        <w:br/>
      </w:r>
      <w:r>
        <w:br/>
        <w:t>Il pagamento è effettuato all'ufficio del registro o al diverso ufficio indicato nella ordinanza-ingiunzione, entro il termine di trenta giorni dalla notificazione di detto provvedimento, eseguita nelle forme previste dall'art. 14; del pagamento è data comunicazione, entro il trentesimo giorno, a cura dell'ufficio che lo ha ricevuto, all'autorità che ha emesso l'ordinanza.</w:t>
      </w:r>
      <w:r>
        <w:br/>
      </w:r>
      <w:r>
        <w:br/>
        <w:t>Il termine per il pagamento è di sessanta giorni se l'interessato risiede all'estero.</w:t>
      </w:r>
      <w:r>
        <w:br/>
      </w:r>
      <w:r>
        <w:br/>
        <w:t>La notificazione dell'ordinanza-ingiunzione può essere eseguita dall'ufficio che adotta l'atto, secondo le modalità di cui alla legge 20 novembre 1982, n. 890.</w:t>
      </w:r>
      <w:r>
        <w:br/>
      </w:r>
      <w:r>
        <w:br/>
        <w:t>L'ordinanza-ingiunzione costituisce titolo esecutivo. Tuttavia l'ordinanza che dispone la confisca diventa esecutiva dopo il decorso del termine per proporre opposizione, o, nel caso in cui l'opposizione è proposta, con il passaggio in giudicato della sentenza con la quale si rigetta l'opposizione, o quando l'ordinanza con la quale viene dichiarata inammissibile l'opposizione o convalidato il provvedimento opposto diviene inoppugnabile o è dichiarato inammissibile il ricorso proposto avverso la stessa.</w:t>
      </w:r>
    </w:p>
    <w:p w:rsidR="009D45DE" w:rsidRDefault="009D45DE" w:rsidP="009D45DE">
      <w:pPr>
        <w:pStyle w:val="NormaleWeb"/>
        <w:jc w:val="center"/>
      </w:pPr>
      <w:bookmarkStart w:id="1" w:name="Art._19"/>
      <w:r>
        <w:rPr>
          <w:b/>
          <w:bCs/>
        </w:rPr>
        <w:t>Art. 19</w:t>
      </w:r>
      <w:bookmarkEnd w:id="1"/>
      <w:r>
        <w:br/>
      </w:r>
      <w:r>
        <w:br/>
        <w:t>Sequestro</w:t>
      </w:r>
    </w:p>
    <w:p w:rsidR="009D45DE" w:rsidRDefault="009D45DE" w:rsidP="009D45DE">
      <w:pPr>
        <w:pStyle w:val="NormaleWeb"/>
      </w:pPr>
      <w:r>
        <w:t>Quando si è proceduto a sequestro, gli interessati possono, anche immediatamente, proporre opposizione all'autorità indicata nel primo comma dell'art. 18, con atto esente da bollo. Sull'opposizione la decisione è adottata con ordinanza motivata emessa entro il decimo giorno successivo alla sua proposizione. Se non è rigettata entro questo termine, l'opposizione si intende accolta.</w:t>
      </w:r>
      <w:r>
        <w:br/>
      </w:r>
      <w:r>
        <w:br/>
      </w:r>
      <w:r w:rsidRPr="0043092A">
        <w:rPr>
          <w:highlight w:val="yellow"/>
        </w:rPr>
        <w:t>Anche prima che sia concluso il procedimento amministrativo, l'autorità competente può disporre la restituzione della cosa sequestrata, previo pagamento delle spese di custodia, a chi prova di averne diritto e ne fa istanza, salvo che si tratti di cose soggette a confisca obbligatoria.</w:t>
      </w:r>
      <w:r>
        <w:br/>
      </w:r>
      <w:r>
        <w:br/>
        <w:t>Quando l'opposizione al sequestro è stata rigettata, il sequestro cessa di avere efficacia se non è emessa ordinanza-ingiunzione di pagamento o se non è disposta la confisca entro due mesi dal giorno in cui è pervenuto il rapporto e, comunque, entro sei mesi dal giorno in cui è avvenuto il sequestro.</w:t>
      </w:r>
    </w:p>
    <w:p w:rsidR="009D45DE" w:rsidRDefault="009D45DE" w:rsidP="009D45DE">
      <w:pPr>
        <w:pStyle w:val="NormaleWeb"/>
        <w:jc w:val="center"/>
        <w:rPr>
          <w:b/>
          <w:bCs/>
        </w:rPr>
      </w:pPr>
      <w:bookmarkStart w:id="2" w:name="Art._20"/>
    </w:p>
    <w:bookmarkEnd w:id="2"/>
    <w:p w:rsidR="009D45DE" w:rsidRDefault="009D45DE" w:rsidP="009D45DE"/>
    <w:p w:rsidR="00E65B2A" w:rsidRDefault="00E65B2A" w:rsidP="009D45DE">
      <w:pPr>
        <w:jc w:val="center"/>
        <w:rPr>
          <w:b/>
          <w:sz w:val="24"/>
        </w:rPr>
      </w:pPr>
    </w:p>
    <w:p w:rsidR="00447431" w:rsidRPr="00447431" w:rsidRDefault="00447431" w:rsidP="009D45DE">
      <w:pPr>
        <w:jc w:val="center"/>
        <w:rPr>
          <w:b/>
          <w:sz w:val="28"/>
        </w:rPr>
      </w:pPr>
      <w:r w:rsidRPr="00447431">
        <w:rPr>
          <w:b/>
          <w:sz w:val="28"/>
        </w:rPr>
        <w:t xml:space="preserve">SPESE DI CUSTODIA </w:t>
      </w:r>
      <w:r w:rsidR="00CD578C">
        <w:rPr>
          <w:b/>
          <w:sz w:val="28"/>
        </w:rPr>
        <w:t xml:space="preserve">(diverso dal trasgressore/obbligato in solido) </w:t>
      </w:r>
      <w:r w:rsidRPr="00447431">
        <w:rPr>
          <w:b/>
          <w:sz w:val="28"/>
        </w:rPr>
        <w:t>in caso di…</w:t>
      </w:r>
    </w:p>
    <w:p w:rsidR="009D45DE" w:rsidRPr="00980AD6" w:rsidRDefault="009D45DE" w:rsidP="009D45DE">
      <w:pPr>
        <w:jc w:val="center"/>
        <w:rPr>
          <w:b/>
          <w:sz w:val="24"/>
        </w:rPr>
      </w:pPr>
      <w:r w:rsidRPr="00980AD6">
        <w:rPr>
          <w:b/>
          <w:sz w:val="24"/>
        </w:rPr>
        <w:t>RESTITUZIONE</w:t>
      </w:r>
    </w:p>
    <w:p w:rsidR="009D45DE" w:rsidRDefault="009D45DE" w:rsidP="009D45DE">
      <w:pPr>
        <w:rPr>
          <w:sz w:val="24"/>
        </w:rPr>
      </w:pPr>
      <w:r w:rsidRPr="00980AD6">
        <w:rPr>
          <w:sz w:val="24"/>
        </w:rPr>
        <w:t>INGIUNZIONE PAGAMENTO</w:t>
      </w:r>
      <w:r w:rsidRPr="00980AD6">
        <w:rPr>
          <w:sz w:val="24"/>
        </w:rPr>
        <w:tab/>
      </w:r>
      <w:r w:rsidRPr="00980AD6">
        <w:rPr>
          <w:sz w:val="24"/>
        </w:rPr>
        <w:tab/>
        <w:t>paga il trasgressore</w:t>
      </w:r>
      <w:r w:rsidR="00BF3859">
        <w:rPr>
          <w:sz w:val="24"/>
        </w:rPr>
        <w:t>/obbligato in solido</w:t>
      </w:r>
    </w:p>
    <w:p w:rsidR="00BF3859" w:rsidRPr="00980AD6" w:rsidRDefault="00BF3859" w:rsidP="009D45DE">
      <w:pPr>
        <w:rPr>
          <w:sz w:val="24"/>
        </w:rPr>
      </w:pPr>
      <w:r>
        <w:rPr>
          <w:sz w:val="24"/>
        </w:rPr>
        <w:t>PRIMA DELLA CONCLUSIONE</w:t>
      </w:r>
      <w:r>
        <w:rPr>
          <w:sz w:val="24"/>
        </w:rPr>
        <w:tab/>
      </w:r>
      <w:r>
        <w:rPr>
          <w:sz w:val="24"/>
        </w:rPr>
        <w:tab/>
      </w:r>
      <w:r w:rsidRPr="00980AD6">
        <w:rPr>
          <w:sz w:val="24"/>
        </w:rPr>
        <w:t>paga il trasgressore</w:t>
      </w:r>
      <w:r>
        <w:rPr>
          <w:sz w:val="24"/>
        </w:rPr>
        <w:t>/obbligato in solido</w:t>
      </w:r>
    </w:p>
    <w:p w:rsidR="00CD578C" w:rsidRPr="00447431" w:rsidRDefault="009D45DE" w:rsidP="00CD578C">
      <w:pPr>
        <w:rPr>
          <w:i/>
          <w:sz w:val="24"/>
        </w:rPr>
      </w:pPr>
      <w:r w:rsidRPr="00980AD6">
        <w:rPr>
          <w:sz w:val="24"/>
        </w:rPr>
        <w:t>ARCHIVIAZIONE</w:t>
      </w:r>
      <w:r w:rsidRPr="00980AD6">
        <w:rPr>
          <w:sz w:val="24"/>
        </w:rPr>
        <w:tab/>
      </w:r>
      <w:r w:rsidRPr="00980AD6">
        <w:rPr>
          <w:sz w:val="24"/>
        </w:rPr>
        <w:tab/>
      </w:r>
      <w:r w:rsidRPr="00980AD6">
        <w:rPr>
          <w:sz w:val="24"/>
        </w:rPr>
        <w:tab/>
      </w:r>
      <w:r w:rsidR="00CD578C" w:rsidRPr="00CD578C">
        <w:rPr>
          <w:sz w:val="24"/>
        </w:rPr>
        <w:t>a carico dell’Autorità amministrativa</w:t>
      </w:r>
    </w:p>
    <w:p w:rsidR="009D45DE" w:rsidRDefault="009D45DE" w:rsidP="009D45DE"/>
    <w:p w:rsidR="009D45DE" w:rsidRPr="00980AD6" w:rsidRDefault="009D45DE" w:rsidP="009D45DE">
      <w:pPr>
        <w:jc w:val="center"/>
        <w:rPr>
          <w:b/>
          <w:sz w:val="24"/>
        </w:rPr>
      </w:pPr>
      <w:r w:rsidRPr="00980AD6">
        <w:rPr>
          <w:b/>
          <w:sz w:val="24"/>
        </w:rPr>
        <w:t>CONFISCA</w:t>
      </w:r>
    </w:p>
    <w:p w:rsidR="009D45DE" w:rsidRPr="00447431" w:rsidRDefault="009D45DE" w:rsidP="009D45DE">
      <w:pPr>
        <w:rPr>
          <w:i/>
          <w:sz w:val="24"/>
        </w:rPr>
      </w:pPr>
      <w:r w:rsidRPr="00613889">
        <w:rPr>
          <w:sz w:val="24"/>
        </w:rPr>
        <w:t>INGIUNZIONE PAGAMENTO</w:t>
      </w:r>
      <w:r w:rsidR="009B1939">
        <w:rPr>
          <w:i/>
          <w:sz w:val="24"/>
        </w:rPr>
        <w:tab/>
      </w:r>
      <w:r w:rsidR="009B1939">
        <w:rPr>
          <w:i/>
          <w:sz w:val="24"/>
        </w:rPr>
        <w:tab/>
      </w:r>
      <w:r w:rsidR="009B1939" w:rsidRPr="00447431">
        <w:rPr>
          <w:i/>
          <w:sz w:val="24"/>
        </w:rPr>
        <w:t>a carico dell’A</w:t>
      </w:r>
      <w:r w:rsidRPr="00447431">
        <w:rPr>
          <w:i/>
          <w:sz w:val="24"/>
        </w:rPr>
        <w:t>utorità amministrativa</w:t>
      </w:r>
    </w:p>
    <w:p w:rsidR="009D45DE" w:rsidRPr="00613889" w:rsidRDefault="009D45DE" w:rsidP="009D45DE">
      <w:pPr>
        <w:rPr>
          <w:i/>
          <w:sz w:val="24"/>
        </w:rPr>
      </w:pPr>
      <w:r w:rsidRPr="00613889">
        <w:rPr>
          <w:sz w:val="24"/>
        </w:rPr>
        <w:t>ARCHIVIAZIONE</w:t>
      </w:r>
      <w:r w:rsidRPr="00613889">
        <w:rPr>
          <w:i/>
          <w:sz w:val="24"/>
        </w:rPr>
        <w:tab/>
      </w:r>
      <w:r w:rsidRPr="00613889">
        <w:rPr>
          <w:i/>
          <w:sz w:val="24"/>
        </w:rPr>
        <w:tab/>
      </w:r>
      <w:r w:rsidRPr="00613889">
        <w:rPr>
          <w:i/>
          <w:sz w:val="24"/>
        </w:rPr>
        <w:tab/>
      </w:r>
      <w:r w:rsidRPr="00447431">
        <w:rPr>
          <w:i/>
          <w:sz w:val="24"/>
        </w:rPr>
        <w:t xml:space="preserve">a carico </w:t>
      </w:r>
      <w:r w:rsidR="009B1939" w:rsidRPr="00447431">
        <w:rPr>
          <w:i/>
          <w:sz w:val="24"/>
        </w:rPr>
        <w:t>dell’A</w:t>
      </w:r>
      <w:r w:rsidRPr="00447431">
        <w:rPr>
          <w:i/>
          <w:sz w:val="24"/>
        </w:rPr>
        <w:t>utorità amministrativa</w:t>
      </w:r>
    </w:p>
    <w:p w:rsidR="009D45DE" w:rsidRDefault="009D45DE" w:rsidP="009D45DE"/>
    <w:p w:rsidR="00E773DF" w:rsidRDefault="00E773DF">
      <w:bookmarkStart w:id="3" w:name="_GoBack"/>
      <w:bookmarkEnd w:id="3"/>
    </w:p>
    <w:sectPr w:rsidR="00E773DF" w:rsidSect="009D45D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9D45DE"/>
    <w:rsid w:val="003F215E"/>
    <w:rsid w:val="00447431"/>
    <w:rsid w:val="00613889"/>
    <w:rsid w:val="006206BD"/>
    <w:rsid w:val="009B1939"/>
    <w:rsid w:val="009D45DE"/>
    <w:rsid w:val="00B509B3"/>
    <w:rsid w:val="00BF3859"/>
    <w:rsid w:val="00C41BEE"/>
    <w:rsid w:val="00CD578C"/>
    <w:rsid w:val="00E65B2A"/>
    <w:rsid w:val="00E7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83DFA-BD36-469A-99B1-D9C9DC004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HAnsi"/>
        <w:color w:val="000000"/>
        <w:sz w:val="24"/>
        <w:szCs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D45DE"/>
    <w:rPr>
      <w:rFonts w:asciiTheme="minorHAnsi" w:hAnsiTheme="minorHAnsi" w:cstheme="minorBidi"/>
      <w:color w:val="auto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9D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D45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OIPA</Company>
  <LinksUpToDate>false</LinksUpToDate>
  <CharactersWithSpaces>3727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 Pradella</dc:creator>
  <cp:lastModifiedBy>Max Pradella</cp:lastModifiedBy>
  <cp:revision>11</cp:revision>
  <dcterms:created xsi:type="dcterms:W3CDTF">2011-04-15T08:58:00Z</dcterms:created>
  <dcterms:modified xsi:type="dcterms:W3CDTF">2015-03-18T12:41:00Z</dcterms:modified>
</cp:coreProperties>
</file>